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1EE" w:rsidRDefault="00E7534B"/>
    <w:p w:rsidR="00BB3CC1" w:rsidRDefault="00BB3CC1"/>
    <w:p w:rsidR="00BB3CC1" w:rsidRDefault="00BB3CC1"/>
    <w:p w:rsidR="00BB3CC1" w:rsidRDefault="00BB3CC1"/>
    <w:p w:rsidR="00BB3CC1" w:rsidRDefault="00BB3CC1"/>
    <w:p w:rsidR="00121B6F" w:rsidRDefault="003D3308" w:rsidP="00BB3CC1">
      <w:pPr>
        <w:jc w:val="center"/>
        <w:rPr>
          <w:b/>
        </w:rPr>
      </w:pPr>
      <w:r>
        <w:rPr>
          <w:b/>
        </w:rPr>
        <w:t xml:space="preserve">SAMHSA Tools </w:t>
      </w:r>
    </w:p>
    <w:p w:rsidR="001513DD" w:rsidRPr="001513DD" w:rsidRDefault="001513DD" w:rsidP="00BB3CC1">
      <w:pPr>
        <w:jc w:val="center"/>
        <w:rPr>
          <w:b/>
        </w:rPr>
      </w:pPr>
    </w:p>
    <w:p w:rsidR="00BB3CC1" w:rsidRDefault="00BB3CC1" w:rsidP="00BB3CC1">
      <w:pPr>
        <w:jc w:val="center"/>
      </w:pPr>
      <w:r>
        <w:t>Name</w:t>
      </w:r>
    </w:p>
    <w:p w:rsidR="00BB3CC1" w:rsidRDefault="00BB3CC1" w:rsidP="00BB3CC1">
      <w:pPr>
        <w:jc w:val="center"/>
      </w:pPr>
      <w:r>
        <w:t>Professor</w:t>
      </w:r>
    </w:p>
    <w:p w:rsidR="00BB3CC1" w:rsidRDefault="00BB3CC1" w:rsidP="00BB3CC1">
      <w:pPr>
        <w:jc w:val="center"/>
      </w:pPr>
      <w:r>
        <w:t>Affiliation</w:t>
      </w:r>
    </w:p>
    <w:p w:rsidR="00BB3CC1" w:rsidRDefault="00BB3CC1" w:rsidP="00BB3CC1">
      <w:pPr>
        <w:jc w:val="center"/>
      </w:pPr>
      <w:r>
        <w:t>Course</w:t>
      </w:r>
    </w:p>
    <w:p w:rsidR="00BB3CC1" w:rsidRDefault="00BB3CC1" w:rsidP="00BB3CC1">
      <w:pPr>
        <w:jc w:val="center"/>
      </w:pPr>
    </w:p>
    <w:p w:rsidR="00BB3CC1" w:rsidRDefault="00BB3CC1" w:rsidP="00BB3CC1">
      <w:pPr>
        <w:jc w:val="center"/>
      </w:pPr>
      <w:r>
        <w:t>Date</w:t>
      </w:r>
    </w:p>
    <w:p w:rsidR="00BB3CC1" w:rsidRDefault="00BB3CC1"/>
    <w:p w:rsidR="00BB3CC1" w:rsidRDefault="00BB3CC1"/>
    <w:p w:rsidR="00BB3CC1" w:rsidRDefault="00BB3CC1"/>
    <w:p w:rsidR="00BB3CC1" w:rsidRDefault="00BB3CC1"/>
    <w:p w:rsidR="00BC5AFF" w:rsidRDefault="003D3308" w:rsidP="00121B6F">
      <w:pPr>
        <w:jc w:val="center"/>
      </w:pPr>
      <w:r>
        <w:lastRenderedPageBreak/>
        <w:t xml:space="preserve">SAMHSA Tools </w:t>
      </w:r>
    </w:p>
    <w:p w:rsidR="00707F4D" w:rsidRPr="007F3632" w:rsidRDefault="00E12714" w:rsidP="007F3632">
      <w:pPr>
        <w:pStyle w:val="Heading1"/>
        <w:jc w:val="center"/>
        <w:rPr>
          <w:rFonts w:ascii="Times New Roman" w:hAnsi="Times New Roman" w:cs="Times New Roman"/>
          <w:b/>
          <w:color w:val="auto"/>
          <w:sz w:val="24"/>
          <w:szCs w:val="24"/>
        </w:rPr>
      </w:pPr>
      <w:r w:rsidRPr="007F3632">
        <w:rPr>
          <w:rFonts w:ascii="Times New Roman" w:hAnsi="Times New Roman" w:cs="Times New Roman"/>
          <w:b/>
          <w:color w:val="auto"/>
          <w:sz w:val="24"/>
          <w:szCs w:val="24"/>
        </w:rPr>
        <w:t>Introduction</w:t>
      </w:r>
    </w:p>
    <w:p w:rsidR="00E12714" w:rsidRDefault="00342964" w:rsidP="00997F2D">
      <w:pPr>
        <w:ind w:firstLine="720"/>
      </w:pPr>
      <w:r>
        <w:t xml:space="preserve">Mental health treatment is essential for different expertise working behavioral and primary settings of integrated healthcare. The training involved could assist the ones who are engaged regularly with people experienced in </w:t>
      </w:r>
      <w:r w:rsidR="00930ED3">
        <w:t xml:space="preserve">the </w:t>
      </w:r>
      <w:r>
        <w:t>challenges of mental health. It is significant for parties without previous experience or training with substance use or mental health.</w:t>
      </w:r>
      <w:r w:rsidR="00DD57CD">
        <w:t xml:space="preserve"> </w:t>
      </w:r>
      <w:r w:rsidR="002C5EBA">
        <w:t>Utilizing role</w:t>
      </w:r>
      <w:r w:rsidR="00930ED3">
        <w:t>-</w:t>
      </w:r>
      <w:r w:rsidR="002C5EBA">
        <w:t>playing and scenarios, the involved parties are provided with opportunities to practice the new</w:t>
      </w:r>
      <w:r w:rsidR="00930ED3">
        <w:t>ly</w:t>
      </w:r>
      <w:r w:rsidR="002C5EBA">
        <w:t xml:space="preserve"> gained skills and consequently enhancing their confidence in assisting others challenged by substance use and mental health, or the ones in distress. </w:t>
      </w:r>
    </w:p>
    <w:p w:rsidR="00997F2D" w:rsidRPr="00997F2D" w:rsidRDefault="00997F2D" w:rsidP="00997F2D">
      <w:pPr>
        <w:pStyle w:val="Heading1"/>
        <w:jc w:val="center"/>
        <w:rPr>
          <w:rFonts w:ascii="Times New Roman" w:hAnsi="Times New Roman" w:cs="Times New Roman"/>
          <w:b/>
          <w:color w:val="auto"/>
          <w:sz w:val="24"/>
          <w:szCs w:val="24"/>
        </w:rPr>
      </w:pPr>
      <w:r w:rsidRPr="00997F2D">
        <w:rPr>
          <w:rFonts w:ascii="Times New Roman" w:hAnsi="Times New Roman" w:cs="Times New Roman"/>
          <w:b/>
          <w:color w:val="auto"/>
          <w:sz w:val="24"/>
          <w:szCs w:val="24"/>
        </w:rPr>
        <w:t xml:space="preserve">Literature </w:t>
      </w:r>
    </w:p>
    <w:p w:rsidR="00997F2D" w:rsidRDefault="00997F2D" w:rsidP="00997F2D">
      <w:pPr>
        <w:pStyle w:val="Heading2"/>
        <w:ind w:firstLine="720"/>
        <w:rPr>
          <w:rFonts w:ascii="Times New Roman" w:hAnsi="Times New Roman" w:cs="Times New Roman"/>
          <w:b/>
          <w:i/>
          <w:color w:val="auto"/>
          <w:sz w:val="24"/>
          <w:szCs w:val="24"/>
        </w:rPr>
      </w:pPr>
      <w:r w:rsidRPr="00997F2D">
        <w:rPr>
          <w:rFonts w:ascii="Times New Roman" w:hAnsi="Times New Roman" w:cs="Times New Roman"/>
          <w:b/>
          <w:i/>
          <w:color w:val="auto"/>
          <w:sz w:val="24"/>
          <w:szCs w:val="24"/>
        </w:rPr>
        <w:t xml:space="preserve">Billing Tool </w:t>
      </w:r>
    </w:p>
    <w:p w:rsidR="00997F2D" w:rsidRDefault="00AB7DA6" w:rsidP="005B4951">
      <w:pPr>
        <w:ind w:firstLine="720"/>
      </w:pPr>
      <w:r>
        <w:t xml:space="preserve">Finance is mainly deemed as among the top three barriers to activities that promote </w:t>
      </w:r>
      <w:r w:rsidR="00930ED3">
        <w:t xml:space="preserve">the </w:t>
      </w:r>
      <w:r>
        <w:t xml:space="preserve">integration of sustainability. </w:t>
      </w:r>
      <w:r w:rsidR="008A5EA5">
        <w:t>Whenever billing is incorrect</w:t>
      </w:r>
      <w:r w:rsidR="00930ED3">
        <w:t>,</w:t>
      </w:r>
      <w:r w:rsidR="008A5EA5">
        <w:t xml:space="preserve"> or billing is omitted, </w:t>
      </w:r>
      <w:r w:rsidR="008D0990">
        <w:t>the users are delayed or denied payment claims, wasted resources and time, and forfeiture of opportunities reimbursement for the services generators</w:t>
      </w:r>
      <w:r w:rsidR="00661D57">
        <w:t xml:space="preserve"> </w:t>
      </w:r>
      <w:sdt>
        <w:sdtPr>
          <w:id w:val="2105759994"/>
          <w:citation/>
        </w:sdtPr>
        <w:sdtEndPr/>
        <w:sdtContent>
          <w:r w:rsidR="00661D57">
            <w:fldChar w:fldCharType="begin"/>
          </w:r>
          <w:r w:rsidR="00661D57">
            <w:instrText xml:space="preserve"> CITATION UAb08 \l 1033 </w:instrText>
          </w:r>
          <w:r w:rsidR="00661D57">
            <w:fldChar w:fldCharType="separate"/>
          </w:r>
          <w:r w:rsidR="00661D57">
            <w:rPr>
              <w:noProof/>
            </w:rPr>
            <w:t>(Abdullah, Ahmad, &amp; Ahmed, 2008 )</w:t>
          </w:r>
          <w:r w:rsidR="00661D57">
            <w:fldChar w:fldCharType="end"/>
          </w:r>
        </w:sdtContent>
      </w:sdt>
      <w:r w:rsidR="008D0990">
        <w:t>.</w:t>
      </w:r>
      <w:r w:rsidR="00B046AD">
        <w:t xml:space="preserve"> </w:t>
      </w:r>
      <w:r w:rsidR="00F842F9">
        <w:t xml:space="preserve">There has been a compilation by CIHS of the billing worksheets by the government to assist managers in the clinics, integration of directors in care projects, and coding or billing the </w:t>
      </w:r>
      <w:r w:rsidR="00930ED3">
        <w:t>dedicat</w:t>
      </w:r>
      <w:r w:rsidR="00F842F9">
        <w:t xml:space="preserve">ed staff at the community health and mental centers. </w:t>
      </w:r>
      <w:r w:rsidR="00DC5B08">
        <w:t xml:space="preserve">The act is also to aid in </w:t>
      </w:r>
      <w:r w:rsidR="00930ED3">
        <w:t xml:space="preserve">the </w:t>
      </w:r>
      <w:r w:rsidR="00DC5B08">
        <w:t xml:space="preserve">identification of CPT or the current procedural terminology available to be utilized in the respective countries or states for billing activities </w:t>
      </w:r>
      <w:r w:rsidR="00930ED3">
        <w:t>concerning</w:t>
      </w:r>
      <w:r w:rsidR="00DC5B08">
        <w:t xml:space="preserve"> behavioral and integrated primary health care. Diagnostic and CPT codes are constant within a given nation. However, the programs of state Medicaid assess the kinds of codes, services, and people credentialed to leading in unique regulations and rules in the various states and countries.</w:t>
      </w:r>
      <w:r w:rsidR="00F06E26">
        <w:t xml:space="preserve"> </w:t>
      </w:r>
      <w:r w:rsidR="00E12DBD">
        <w:t xml:space="preserve">There is a link created by worksheets with CPT codes </w:t>
      </w:r>
      <w:r w:rsidR="001D5007">
        <w:t xml:space="preserve">and the </w:t>
      </w:r>
      <w:r w:rsidR="001D5007">
        <w:lastRenderedPageBreak/>
        <w:t xml:space="preserve">diagnostic codes, which are state-specific, and in association with expertise credentials required in submitting </w:t>
      </w:r>
      <w:r w:rsidR="00930ED3">
        <w:t xml:space="preserve">a </w:t>
      </w:r>
      <w:r w:rsidR="001D5007">
        <w:t>payable claim at a success.</w:t>
      </w:r>
      <w:r w:rsidR="006857D6">
        <w:t xml:space="preserve"> As viewed by CIHS, </w:t>
      </w:r>
      <w:r w:rsidR="006D45E5">
        <w:t xml:space="preserve">the material sourced from the Medicaid at </w:t>
      </w:r>
      <w:r w:rsidR="00930ED3">
        <w:t xml:space="preserve">the </w:t>
      </w:r>
      <w:r w:rsidR="006D45E5">
        <w:t xml:space="preserve">state level is utilized in identifying </w:t>
      </w:r>
      <w:r w:rsidR="00B92408">
        <w:t>credential and billing codes requirements.</w:t>
      </w:r>
      <w:r w:rsidR="009E4280">
        <w:t xml:space="preserve"> </w:t>
      </w:r>
      <w:r w:rsidR="0084019B">
        <w:t xml:space="preserve">With inadequate information, CIHS made contact with the state agencies to gain the updates codes for the source material. </w:t>
      </w:r>
    </w:p>
    <w:p w:rsidR="005B4951" w:rsidRPr="00592C62" w:rsidRDefault="005B4951" w:rsidP="00592C62">
      <w:pPr>
        <w:pStyle w:val="Heading2"/>
        <w:ind w:firstLine="720"/>
        <w:rPr>
          <w:rFonts w:ascii="Times New Roman" w:hAnsi="Times New Roman" w:cs="Times New Roman"/>
          <w:b/>
          <w:i/>
          <w:color w:val="auto"/>
          <w:sz w:val="24"/>
          <w:szCs w:val="24"/>
        </w:rPr>
      </w:pPr>
      <w:r w:rsidRPr="00592C62">
        <w:rPr>
          <w:rFonts w:ascii="Times New Roman" w:hAnsi="Times New Roman" w:cs="Times New Roman"/>
          <w:b/>
          <w:i/>
          <w:color w:val="auto"/>
          <w:sz w:val="24"/>
          <w:szCs w:val="24"/>
        </w:rPr>
        <w:t xml:space="preserve">Screening Tool </w:t>
      </w:r>
    </w:p>
    <w:p w:rsidR="005B4951" w:rsidRDefault="003D5842" w:rsidP="005B4951">
      <w:pPr>
        <w:ind w:firstLine="720"/>
      </w:pPr>
      <w:r>
        <w:t xml:space="preserve">There is a high prevalence of substance use and mental health problems. </w:t>
      </w:r>
      <w:r w:rsidR="003A66E5">
        <w:t>Therefore, most of the Ameri</w:t>
      </w:r>
      <w:r w:rsidR="00A83628">
        <w:t>can, for example, go untreated mainly since their conditions are undiagnosed.</w:t>
      </w:r>
      <w:r w:rsidR="00647C60">
        <w:t xml:space="preserve"> In primary care, regular screening</w:t>
      </w:r>
      <w:r w:rsidR="00930ED3">
        <w:t>,</w:t>
      </w:r>
      <w:r w:rsidR="00647C60">
        <w:t xml:space="preserve"> together with other healthcare settings</w:t>
      </w:r>
      <w:r w:rsidR="00930ED3">
        <w:t>,</w:t>
      </w:r>
      <w:r w:rsidR="00647C60">
        <w:t xml:space="preserve"> allows early identification of substance use and men</w:t>
      </w:r>
      <w:r w:rsidR="005E07E4">
        <w:t>tal health disorder</w:t>
      </w:r>
      <w:r w:rsidR="00930ED3">
        <w:t>,</w:t>
      </w:r>
      <w:r w:rsidR="005E07E4">
        <w:t xml:space="preserve"> leading to early treatment</w:t>
      </w:r>
      <w:r w:rsidR="00661D57">
        <w:t xml:space="preserve"> </w:t>
      </w:r>
      <w:sdt>
        <w:sdtPr>
          <w:id w:val="1677541129"/>
          <w:citation/>
        </w:sdtPr>
        <w:sdtEndPr/>
        <w:sdtContent>
          <w:r w:rsidR="00661D57">
            <w:fldChar w:fldCharType="begin"/>
          </w:r>
          <w:r w:rsidR="00661D57">
            <w:instrText xml:space="preserve"> CITATION Sum10 \l 1033 </w:instrText>
          </w:r>
          <w:r w:rsidR="00661D57">
            <w:fldChar w:fldCharType="separate"/>
          </w:r>
          <w:r w:rsidR="00661D57">
            <w:rPr>
              <w:noProof/>
            </w:rPr>
            <w:t>(Gandra, Scott, Somaraju, &amp; Wang, 2010)</w:t>
          </w:r>
          <w:r w:rsidR="00661D57">
            <w:fldChar w:fldCharType="end"/>
          </w:r>
        </w:sdtContent>
      </w:sdt>
      <w:r w:rsidR="005E07E4">
        <w:t>.</w:t>
      </w:r>
      <w:r w:rsidR="00B80435">
        <w:t xml:space="preserve"> </w:t>
      </w:r>
      <w:r w:rsidR="001071ED">
        <w:t>This tool is to be available for all the involved ages</w:t>
      </w:r>
      <w:r w:rsidR="00930ED3">
        <w:t>,</w:t>
      </w:r>
      <w:r w:rsidR="001071ED">
        <w:t xml:space="preserve"> from the youngest to the oldest. </w:t>
      </w:r>
      <w:r w:rsidR="00F44C8C">
        <w:t xml:space="preserve">The way of implementing this tool is by use of the various screening tools. These tools are inclusive of trauma screening, anxiety disorders screening, suicide risk screening, bipolar disorder screening, drug and alcohol use screening, depression screening, and sample screening. </w:t>
      </w:r>
      <w:r w:rsidR="00DA539E">
        <w:t xml:space="preserve">Screening tools have been utilized in treating various mental conditions that may affect an individual. </w:t>
      </w:r>
      <w:r w:rsidR="00572A46">
        <w:t>The tools have enabled drastic and positive changed and improvement</w:t>
      </w:r>
      <w:r w:rsidR="004C44EA">
        <w:t>s</w:t>
      </w:r>
      <w:r w:rsidR="00572A46">
        <w:t xml:space="preserve"> on the patients who are involved in the programs. </w:t>
      </w:r>
    </w:p>
    <w:p w:rsidR="00AD7206" w:rsidRPr="00EA36C1" w:rsidRDefault="00AD7206" w:rsidP="00EA36C1">
      <w:pPr>
        <w:pStyle w:val="Heading1"/>
        <w:jc w:val="center"/>
        <w:rPr>
          <w:rFonts w:ascii="Times New Roman" w:hAnsi="Times New Roman" w:cs="Times New Roman"/>
          <w:b/>
          <w:color w:val="auto"/>
          <w:sz w:val="24"/>
          <w:szCs w:val="24"/>
        </w:rPr>
      </w:pPr>
      <w:r w:rsidRPr="00EA36C1">
        <w:rPr>
          <w:rFonts w:ascii="Times New Roman" w:hAnsi="Times New Roman" w:cs="Times New Roman"/>
          <w:b/>
          <w:color w:val="auto"/>
          <w:sz w:val="24"/>
          <w:szCs w:val="24"/>
        </w:rPr>
        <w:t xml:space="preserve">Conclusion </w:t>
      </w:r>
    </w:p>
    <w:p w:rsidR="00930ED3" w:rsidRDefault="003A4FBB" w:rsidP="005B4951">
      <w:pPr>
        <w:ind w:firstLine="720"/>
      </w:pPr>
      <w:r>
        <w:t xml:space="preserve">Presently, the world is experiencing numerous cases of mental conditions that are usually accompanied </w:t>
      </w:r>
      <w:r w:rsidR="004C44EA">
        <w:t>by</w:t>
      </w:r>
      <w:r>
        <w:t xml:space="preserve"> substance use. </w:t>
      </w:r>
      <w:r w:rsidR="00433294">
        <w:t xml:space="preserve">However, there are various tools presented by different healthcare bodies aimed at alleviating the current condition. </w:t>
      </w:r>
      <w:r w:rsidR="00716C51">
        <w:t xml:space="preserve">The concerned specialist </w:t>
      </w:r>
      <w:r w:rsidR="00F11DCD">
        <w:t>understands</w:t>
      </w:r>
      <w:r w:rsidR="00716C51">
        <w:t xml:space="preserve"> the management and use of the tools for positive feedback on the patient. </w:t>
      </w:r>
      <w:r w:rsidR="00F11DCD">
        <w:t xml:space="preserve">Screening tools have been implemented by the specialist to assist in treating different conditions. The </w:t>
      </w:r>
      <w:r w:rsidR="004C44EA">
        <w:lastRenderedPageBreak/>
        <w:t>practitioners have utilized the billing tool</w:t>
      </w:r>
      <w:r w:rsidR="00F11DCD">
        <w:t xml:space="preserve"> in maintaining a well-kept book for investors and donors. </w:t>
      </w:r>
    </w:p>
    <w:p w:rsidR="00930ED3" w:rsidRDefault="00930ED3">
      <w:r>
        <w:br w:type="page"/>
      </w:r>
      <w:bookmarkStart w:id="0" w:name="_GoBack"/>
    </w:p>
    <w:bookmarkEnd w:id="0" w:displacedByCustomXml="next"/>
    <w:sdt>
      <w:sdtPr>
        <w:rPr>
          <w:rFonts w:ascii="Times New Roman" w:eastAsiaTheme="minorHAnsi" w:hAnsi="Times New Roman" w:cs="Times New Roman"/>
          <w:b/>
          <w:color w:val="auto"/>
          <w:sz w:val="24"/>
          <w:szCs w:val="24"/>
        </w:rPr>
        <w:id w:val="445282473"/>
        <w:docPartObj>
          <w:docPartGallery w:val="Bibliographies"/>
          <w:docPartUnique/>
        </w:docPartObj>
      </w:sdtPr>
      <w:sdtEndPr>
        <w:rPr>
          <w:b w:val="0"/>
        </w:rPr>
      </w:sdtEndPr>
      <w:sdtContent>
        <w:p w:rsidR="00930ED3" w:rsidRPr="006B0025" w:rsidRDefault="00930ED3" w:rsidP="00930ED3">
          <w:pPr>
            <w:pStyle w:val="Heading1"/>
            <w:jc w:val="center"/>
            <w:rPr>
              <w:rFonts w:ascii="Times New Roman" w:hAnsi="Times New Roman" w:cs="Times New Roman"/>
              <w:color w:val="auto"/>
              <w:sz w:val="24"/>
              <w:szCs w:val="24"/>
            </w:rPr>
          </w:pPr>
          <w:r w:rsidRPr="006B0025">
            <w:rPr>
              <w:rFonts w:ascii="Times New Roman" w:hAnsi="Times New Roman" w:cs="Times New Roman"/>
              <w:color w:val="auto"/>
              <w:sz w:val="24"/>
              <w:szCs w:val="24"/>
            </w:rPr>
            <w:t>References</w:t>
          </w:r>
        </w:p>
        <w:sdt>
          <w:sdtPr>
            <w:id w:val="-573587230"/>
            <w:bibliography/>
          </w:sdtPr>
          <w:sdtEndPr/>
          <w:sdtContent>
            <w:p w:rsidR="00930ED3" w:rsidRPr="00930ED3" w:rsidRDefault="00930ED3" w:rsidP="00930ED3">
              <w:pPr>
                <w:pStyle w:val="Bibliography"/>
                <w:ind w:left="720" w:hanging="720"/>
                <w:jc w:val="center"/>
                <w:rPr>
                  <w:noProof/>
                </w:rPr>
              </w:pPr>
              <w:r w:rsidRPr="00930ED3">
                <w:fldChar w:fldCharType="begin"/>
              </w:r>
              <w:r w:rsidRPr="00930ED3">
                <w:instrText xml:space="preserve"> BIBLIOGRAPHY </w:instrText>
              </w:r>
              <w:r w:rsidRPr="00930ED3">
                <w:fldChar w:fldCharType="separate"/>
              </w:r>
              <w:r w:rsidRPr="00930ED3">
                <w:rPr>
                  <w:noProof/>
                </w:rPr>
                <w:t xml:space="preserve">Abdullah, U., Ahmad, J., &amp; Ahmed, A. (2008 ). Analysis of effectiveness of apriori algorithm in medical billing data mining. </w:t>
              </w:r>
              <w:r w:rsidRPr="00930ED3">
                <w:rPr>
                  <w:i/>
                  <w:iCs/>
                  <w:noProof/>
                </w:rPr>
                <w:t>Proc. IEEE ICET Conf.</w:t>
              </w:r>
              <w:r w:rsidRPr="00930ED3">
                <w:rPr>
                  <w:noProof/>
                </w:rPr>
                <w:t xml:space="preserve"> Rawalpindi: IEEE.</w:t>
              </w:r>
            </w:p>
            <w:p w:rsidR="00930ED3" w:rsidRPr="00930ED3" w:rsidRDefault="00930ED3" w:rsidP="00930ED3">
              <w:pPr>
                <w:pStyle w:val="Bibliography"/>
                <w:ind w:left="720" w:hanging="720"/>
                <w:jc w:val="center"/>
                <w:rPr>
                  <w:noProof/>
                </w:rPr>
              </w:pPr>
              <w:r w:rsidRPr="00930ED3">
                <w:rPr>
                  <w:noProof/>
                </w:rPr>
                <w:t xml:space="preserve">Gandra, S., Scott, W. S., Somaraju, V., &amp; Wang, H. (2010). Questionable Effectiveness of the QuantiFERON-TB Gold Test (Cellestis) as a Screening Tool in Healthcare Workers. </w:t>
              </w:r>
              <w:r w:rsidRPr="00930ED3">
                <w:rPr>
                  <w:i/>
                  <w:iCs/>
                  <w:noProof/>
                </w:rPr>
                <w:t>Infection Control &amp; Hospital Epidemiology</w:t>
              </w:r>
              <w:r w:rsidRPr="00930ED3">
                <w:rPr>
                  <w:noProof/>
                </w:rPr>
                <w:t>, 1279-1285.</w:t>
              </w:r>
            </w:p>
            <w:p w:rsidR="00930ED3" w:rsidRDefault="00930ED3" w:rsidP="00930ED3">
              <w:pPr>
                <w:jc w:val="center"/>
              </w:pPr>
              <w:r w:rsidRPr="00930ED3">
                <w:rPr>
                  <w:b/>
                  <w:bCs/>
                  <w:noProof/>
                </w:rPr>
                <w:fldChar w:fldCharType="end"/>
              </w:r>
            </w:p>
          </w:sdtContent>
        </w:sdt>
      </w:sdtContent>
    </w:sdt>
    <w:p w:rsidR="00AD7206" w:rsidRPr="00997F2D" w:rsidRDefault="00AD7206" w:rsidP="005B4951">
      <w:pPr>
        <w:ind w:firstLine="720"/>
      </w:pPr>
    </w:p>
    <w:sectPr w:rsidR="00AD7206" w:rsidRPr="00997F2D" w:rsidSect="00BB3CC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534B" w:rsidRDefault="00E7534B" w:rsidP="00BB3CC1">
      <w:pPr>
        <w:spacing w:after="0" w:line="240" w:lineRule="auto"/>
      </w:pPr>
      <w:r>
        <w:separator/>
      </w:r>
    </w:p>
  </w:endnote>
  <w:endnote w:type="continuationSeparator" w:id="0">
    <w:p w:rsidR="00E7534B" w:rsidRDefault="00E7534B" w:rsidP="00BB3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534B" w:rsidRDefault="00E7534B" w:rsidP="00BB3CC1">
      <w:pPr>
        <w:spacing w:after="0" w:line="240" w:lineRule="auto"/>
      </w:pPr>
      <w:r>
        <w:separator/>
      </w:r>
    </w:p>
  </w:footnote>
  <w:footnote w:type="continuationSeparator" w:id="0">
    <w:p w:rsidR="00E7534B" w:rsidRDefault="00E7534B" w:rsidP="00BB3C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CC1" w:rsidRDefault="003D3308">
    <w:pPr>
      <w:pStyle w:val="Header"/>
      <w:jc w:val="right"/>
    </w:pPr>
    <w:r>
      <w:t xml:space="preserve">SAMHSA TOOLS </w:t>
    </w:r>
    <w:r w:rsidR="006F596E">
      <w:t xml:space="preserve"> </w:t>
    </w:r>
    <w:r w:rsidR="00CD27D9">
      <w:t xml:space="preserve"> </w:t>
    </w:r>
    <w:r w:rsidR="001513DD">
      <w:t xml:space="preserve"> </w:t>
    </w:r>
    <w:r w:rsidR="00ED78C7">
      <w:t xml:space="preserve"> </w:t>
    </w:r>
    <w:r w:rsidR="00BB3CC1">
      <w:tab/>
    </w:r>
    <w:r w:rsidR="00BB3CC1">
      <w:tab/>
    </w:r>
    <w:sdt>
      <w:sdtPr>
        <w:id w:val="710606300"/>
        <w:docPartObj>
          <w:docPartGallery w:val="Page Numbers (Top of Page)"/>
          <w:docPartUnique/>
        </w:docPartObj>
      </w:sdtPr>
      <w:sdtEndPr>
        <w:rPr>
          <w:noProof/>
        </w:rPr>
      </w:sdtEndPr>
      <w:sdtContent>
        <w:r w:rsidR="00BB3CC1">
          <w:fldChar w:fldCharType="begin"/>
        </w:r>
        <w:r w:rsidR="00BB3CC1">
          <w:instrText xml:space="preserve"> PAGE   \* MERGEFORMAT </w:instrText>
        </w:r>
        <w:r w:rsidR="00BB3CC1">
          <w:fldChar w:fldCharType="separate"/>
        </w:r>
        <w:r w:rsidR="006B0025">
          <w:rPr>
            <w:noProof/>
          </w:rPr>
          <w:t>5</w:t>
        </w:r>
        <w:r w:rsidR="00BB3CC1">
          <w:rPr>
            <w:noProof/>
          </w:rPr>
          <w:fldChar w:fldCharType="end"/>
        </w:r>
      </w:sdtContent>
    </w:sdt>
  </w:p>
  <w:p w:rsidR="00BB3CC1" w:rsidRDefault="00BB3C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CC1" w:rsidRDefault="00887DB3">
    <w:pPr>
      <w:pStyle w:val="Header"/>
      <w:jc w:val="right"/>
    </w:pPr>
    <w:r>
      <w:t>Running h</w:t>
    </w:r>
    <w:r w:rsidR="00BB3CC1">
      <w:t xml:space="preserve">ead: </w:t>
    </w:r>
    <w:r w:rsidR="003D3308">
      <w:t>SAMHSA TOOLS</w:t>
    </w:r>
    <w:r w:rsidR="006F596E">
      <w:t xml:space="preserve"> </w:t>
    </w:r>
    <w:r w:rsidR="00CD27D9">
      <w:t xml:space="preserve"> </w:t>
    </w:r>
    <w:r w:rsidR="001513DD">
      <w:t xml:space="preserve"> </w:t>
    </w:r>
    <w:r w:rsidR="00ED78C7">
      <w:t xml:space="preserve"> </w:t>
    </w:r>
    <w:r w:rsidR="00F62987">
      <w:t xml:space="preserve"> </w:t>
    </w:r>
    <w:r w:rsidR="00F50BB3">
      <w:t xml:space="preserve"> </w:t>
    </w:r>
    <w:r w:rsidR="009276D9">
      <w:t xml:space="preserve"> </w:t>
    </w:r>
    <w:r>
      <w:t xml:space="preserve"> </w:t>
    </w:r>
    <w:r w:rsidR="00BB3CC1">
      <w:tab/>
    </w:r>
    <w:r w:rsidR="00BB3CC1">
      <w:tab/>
    </w:r>
    <w:sdt>
      <w:sdtPr>
        <w:id w:val="-1489160755"/>
        <w:docPartObj>
          <w:docPartGallery w:val="Page Numbers (Top of Page)"/>
          <w:docPartUnique/>
        </w:docPartObj>
      </w:sdtPr>
      <w:sdtEndPr>
        <w:rPr>
          <w:noProof/>
        </w:rPr>
      </w:sdtEndPr>
      <w:sdtContent>
        <w:r w:rsidR="00BB3CC1">
          <w:fldChar w:fldCharType="begin"/>
        </w:r>
        <w:r w:rsidR="00BB3CC1">
          <w:instrText xml:space="preserve"> PAGE   \* MERGEFORMAT </w:instrText>
        </w:r>
        <w:r w:rsidR="00BB3CC1">
          <w:fldChar w:fldCharType="separate"/>
        </w:r>
        <w:r w:rsidR="006B0025">
          <w:rPr>
            <w:noProof/>
          </w:rPr>
          <w:t>1</w:t>
        </w:r>
        <w:r w:rsidR="00BB3CC1">
          <w:rPr>
            <w:noProof/>
          </w:rPr>
          <w:fldChar w:fldCharType="end"/>
        </w:r>
      </w:sdtContent>
    </w:sdt>
  </w:p>
  <w:p w:rsidR="00BB3CC1" w:rsidRDefault="00BB3C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xsTCwsDAxNzA0MDZW0lEKTi0uzszPAykwNKsFAElDOoctAAAA"/>
  </w:docVars>
  <w:rsids>
    <w:rsidRoot w:val="00BB3CC1"/>
    <w:rsid w:val="00007EEC"/>
    <w:rsid w:val="00063EB0"/>
    <w:rsid w:val="00074703"/>
    <w:rsid w:val="00084D62"/>
    <w:rsid w:val="000B4056"/>
    <w:rsid w:val="000D6DDD"/>
    <w:rsid w:val="001071ED"/>
    <w:rsid w:val="00121B6F"/>
    <w:rsid w:val="001513DD"/>
    <w:rsid w:val="001553FB"/>
    <w:rsid w:val="001678BC"/>
    <w:rsid w:val="00176EDA"/>
    <w:rsid w:val="001B2A56"/>
    <w:rsid w:val="001D5007"/>
    <w:rsid w:val="0021192F"/>
    <w:rsid w:val="002124FC"/>
    <w:rsid w:val="0021286F"/>
    <w:rsid w:val="0021502A"/>
    <w:rsid w:val="00226FA5"/>
    <w:rsid w:val="00277659"/>
    <w:rsid w:val="002C5EBA"/>
    <w:rsid w:val="002D3038"/>
    <w:rsid w:val="00342964"/>
    <w:rsid w:val="003436ED"/>
    <w:rsid w:val="00362EDB"/>
    <w:rsid w:val="003A0EFD"/>
    <w:rsid w:val="003A4FBB"/>
    <w:rsid w:val="003A66E5"/>
    <w:rsid w:val="003B2619"/>
    <w:rsid w:val="003D3308"/>
    <w:rsid w:val="003D5842"/>
    <w:rsid w:val="00433294"/>
    <w:rsid w:val="00497D23"/>
    <w:rsid w:val="004C44EA"/>
    <w:rsid w:val="004C5BC7"/>
    <w:rsid w:val="004D76D7"/>
    <w:rsid w:val="00504EBB"/>
    <w:rsid w:val="0054613E"/>
    <w:rsid w:val="00553CC7"/>
    <w:rsid w:val="00572A46"/>
    <w:rsid w:val="00575981"/>
    <w:rsid w:val="00592C62"/>
    <w:rsid w:val="0059491D"/>
    <w:rsid w:val="005B4951"/>
    <w:rsid w:val="005C1AB7"/>
    <w:rsid w:val="005E039E"/>
    <w:rsid w:val="005E07E4"/>
    <w:rsid w:val="00605EC6"/>
    <w:rsid w:val="00647C60"/>
    <w:rsid w:val="00647DB1"/>
    <w:rsid w:val="00661D57"/>
    <w:rsid w:val="00662116"/>
    <w:rsid w:val="006857D6"/>
    <w:rsid w:val="006B0025"/>
    <w:rsid w:val="006D45E5"/>
    <w:rsid w:val="006E69C5"/>
    <w:rsid w:val="006F1C5C"/>
    <w:rsid w:val="006F596E"/>
    <w:rsid w:val="00707F4D"/>
    <w:rsid w:val="00716C51"/>
    <w:rsid w:val="007203BA"/>
    <w:rsid w:val="00777227"/>
    <w:rsid w:val="007820F2"/>
    <w:rsid w:val="007934B1"/>
    <w:rsid w:val="007A0BF7"/>
    <w:rsid w:val="007C054E"/>
    <w:rsid w:val="007D177C"/>
    <w:rsid w:val="007F3632"/>
    <w:rsid w:val="00820E47"/>
    <w:rsid w:val="00824293"/>
    <w:rsid w:val="00835D82"/>
    <w:rsid w:val="0084019B"/>
    <w:rsid w:val="008458CC"/>
    <w:rsid w:val="00847B3D"/>
    <w:rsid w:val="00857983"/>
    <w:rsid w:val="008774FF"/>
    <w:rsid w:val="00887BB8"/>
    <w:rsid w:val="00887DB3"/>
    <w:rsid w:val="008A5EA5"/>
    <w:rsid w:val="008D0990"/>
    <w:rsid w:val="008D2F17"/>
    <w:rsid w:val="009276D9"/>
    <w:rsid w:val="00930ED3"/>
    <w:rsid w:val="00943DCB"/>
    <w:rsid w:val="009765F7"/>
    <w:rsid w:val="00997F2D"/>
    <w:rsid w:val="009E3170"/>
    <w:rsid w:val="009E4280"/>
    <w:rsid w:val="009F0AB0"/>
    <w:rsid w:val="00A14393"/>
    <w:rsid w:val="00A300C7"/>
    <w:rsid w:val="00A471AB"/>
    <w:rsid w:val="00A83628"/>
    <w:rsid w:val="00A916E7"/>
    <w:rsid w:val="00AB4D12"/>
    <w:rsid w:val="00AB7DA6"/>
    <w:rsid w:val="00AD7206"/>
    <w:rsid w:val="00B04083"/>
    <w:rsid w:val="00B046AD"/>
    <w:rsid w:val="00B80435"/>
    <w:rsid w:val="00B81574"/>
    <w:rsid w:val="00B92408"/>
    <w:rsid w:val="00BB2114"/>
    <w:rsid w:val="00BB3CC1"/>
    <w:rsid w:val="00BC00CD"/>
    <w:rsid w:val="00BC5AFF"/>
    <w:rsid w:val="00BE1BC3"/>
    <w:rsid w:val="00BF0191"/>
    <w:rsid w:val="00BF1E09"/>
    <w:rsid w:val="00C13C3D"/>
    <w:rsid w:val="00C32B64"/>
    <w:rsid w:val="00CA1934"/>
    <w:rsid w:val="00CD27D9"/>
    <w:rsid w:val="00CE46CA"/>
    <w:rsid w:val="00D04526"/>
    <w:rsid w:val="00D111A4"/>
    <w:rsid w:val="00DA539E"/>
    <w:rsid w:val="00DB3D9E"/>
    <w:rsid w:val="00DC5B08"/>
    <w:rsid w:val="00DC6D8F"/>
    <w:rsid w:val="00DD57CD"/>
    <w:rsid w:val="00E12714"/>
    <w:rsid w:val="00E12DBD"/>
    <w:rsid w:val="00E4256F"/>
    <w:rsid w:val="00E44061"/>
    <w:rsid w:val="00E475ED"/>
    <w:rsid w:val="00E7534B"/>
    <w:rsid w:val="00EA36C1"/>
    <w:rsid w:val="00EB362A"/>
    <w:rsid w:val="00EC21AE"/>
    <w:rsid w:val="00EC21CB"/>
    <w:rsid w:val="00ED78C7"/>
    <w:rsid w:val="00F06E26"/>
    <w:rsid w:val="00F11DCD"/>
    <w:rsid w:val="00F44C8C"/>
    <w:rsid w:val="00F46417"/>
    <w:rsid w:val="00F50BB3"/>
    <w:rsid w:val="00F62987"/>
    <w:rsid w:val="00F842F9"/>
    <w:rsid w:val="00FB5995"/>
    <w:rsid w:val="00FF7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07F4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97F2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3C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CC1"/>
  </w:style>
  <w:style w:type="paragraph" w:styleId="Footer">
    <w:name w:val="footer"/>
    <w:basedOn w:val="Normal"/>
    <w:link w:val="FooterChar"/>
    <w:uiPriority w:val="99"/>
    <w:unhideWhenUsed/>
    <w:rsid w:val="00BB3C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CC1"/>
  </w:style>
  <w:style w:type="character" w:customStyle="1" w:styleId="Heading1Char">
    <w:name w:val="Heading 1 Char"/>
    <w:basedOn w:val="DefaultParagraphFont"/>
    <w:link w:val="Heading1"/>
    <w:uiPriority w:val="9"/>
    <w:rsid w:val="00707F4D"/>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074703"/>
    <w:pPr>
      <w:spacing w:before="100" w:beforeAutospacing="1" w:after="100" w:afterAutospacing="1" w:line="240" w:lineRule="auto"/>
    </w:pPr>
    <w:rPr>
      <w:rFonts w:eastAsia="Times New Roman"/>
    </w:rPr>
  </w:style>
  <w:style w:type="character" w:customStyle="1" w:styleId="Heading2Char">
    <w:name w:val="Heading 2 Char"/>
    <w:basedOn w:val="DefaultParagraphFont"/>
    <w:link w:val="Heading2"/>
    <w:uiPriority w:val="9"/>
    <w:rsid w:val="00997F2D"/>
    <w:rPr>
      <w:rFonts w:asciiTheme="majorHAnsi" w:eastAsiaTheme="majorEastAsia" w:hAnsiTheme="majorHAnsi" w:cstheme="majorBidi"/>
      <w:color w:val="365F91" w:themeColor="accent1" w:themeShade="BF"/>
      <w:sz w:val="26"/>
      <w:szCs w:val="26"/>
    </w:rPr>
  </w:style>
  <w:style w:type="paragraph" w:styleId="Bibliography">
    <w:name w:val="Bibliography"/>
    <w:basedOn w:val="Normal"/>
    <w:next w:val="Normal"/>
    <w:uiPriority w:val="37"/>
    <w:unhideWhenUsed/>
    <w:rsid w:val="00930ED3"/>
  </w:style>
  <w:style w:type="paragraph" w:styleId="BalloonText">
    <w:name w:val="Balloon Text"/>
    <w:basedOn w:val="Normal"/>
    <w:link w:val="BalloonTextChar"/>
    <w:uiPriority w:val="99"/>
    <w:semiHidden/>
    <w:unhideWhenUsed/>
    <w:rsid w:val="006B00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02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07F4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97F2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3C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CC1"/>
  </w:style>
  <w:style w:type="paragraph" w:styleId="Footer">
    <w:name w:val="footer"/>
    <w:basedOn w:val="Normal"/>
    <w:link w:val="FooterChar"/>
    <w:uiPriority w:val="99"/>
    <w:unhideWhenUsed/>
    <w:rsid w:val="00BB3C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CC1"/>
  </w:style>
  <w:style w:type="character" w:customStyle="1" w:styleId="Heading1Char">
    <w:name w:val="Heading 1 Char"/>
    <w:basedOn w:val="DefaultParagraphFont"/>
    <w:link w:val="Heading1"/>
    <w:uiPriority w:val="9"/>
    <w:rsid w:val="00707F4D"/>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074703"/>
    <w:pPr>
      <w:spacing w:before="100" w:beforeAutospacing="1" w:after="100" w:afterAutospacing="1" w:line="240" w:lineRule="auto"/>
    </w:pPr>
    <w:rPr>
      <w:rFonts w:eastAsia="Times New Roman"/>
    </w:rPr>
  </w:style>
  <w:style w:type="character" w:customStyle="1" w:styleId="Heading2Char">
    <w:name w:val="Heading 2 Char"/>
    <w:basedOn w:val="DefaultParagraphFont"/>
    <w:link w:val="Heading2"/>
    <w:uiPriority w:val="9"/>
    <w:rsid w:val="00997F2D"/>
    <w:rPr>
      <w:rFonts w:asciiTheme="majorHAnsi" w:eastAsiaTheme="majorEastAsia" w:hAnsiTheme="majorHAnsi" w:cstheme="majorBidi"/>
      <w:color w:val="365F91" w:themeColor="accent1" w:themeShade="BF"/>
      <w:sz w:val="26"/>
      <w:szCs w:val="26"/>
    </w:rPr>
  </w:style>
  <w:style w:type="paragraph" w:styleId="Bibliography">
    <w:name w:val="Bibliography"/>
    <w:basedOn w:val="Normal"/>
    <w:next w:val="Normal"/>
    <w:uiPriority w:val="37"/>
    <w:unhideWhenUsed/>
    <w:rsid w:val="00930ED3"/>
  </w:style>
  <w:style w:type="paragraph" w:styleId="BalloonText">
    <w:name w:val="Balloon Text"/>
    <w:basedOn w:val="Normal"/>
    <w:link w:val="BalloonTextChar"/>
    <w:uiPriority w:val="99"/>
    <w:semiHidden/>
    <w:unhideWhenUsed/>
    <w:rsid w:val="006B00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0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42077">
      <w:bodyDiv w:val="1"/>
      <w:marLeft w:val="0"/>
      <w:marRight w:val="0"/>
      <w:marTop w:val="0"/>
      <w:marBottom w:val="0"/>
      <w:divBdr>
        <w:top w:val="none" w:sz="0" w:space="0" w:color="auto"/>
        <w:left w:val="none" w:sz="0" w:space="0" w:color="auto"/>
        <w:bottom w:val="none" w:sz="0" w:space="0" w:color="auto"/>
        <w:right w:val="none" w:sz="0" w:space="0" w:color="auto"/>
      </w:divBdr>
    </w:div>
    <w:div w:id="1172992619">
      <w:bodyDiv w:val="1"/>
      <w:marLeft w:val="0"/>
      <w:marRight w:val="0"/>
      <w:marTop w:val="0"/>
      <w:marBottom w:val="0"/>
      <w:divBdr>
        <w:top w:val="none" w:sz="0" w:space="0" w:color="auto"/>
        <w:left w:val="none" w:sz="0" w:space="0" w:color="auto"/>
        <w:bottom w:val="none" w:sz="0" w:space="0" w:color="auto"/>
        <w:right w:val="none" w:sz="0" w:space="0" w:color="auto"/>
      </w:divBdr>
    </w:div>
    <w:div w:id="1799832529">
      <w:bodyDiv w:val="1"/>
      <w:marLeft w:val="0"/>
      <w:marRight w:val="0"/>
      <w:marTop w:val="0"/>
      <w:marBottom w:val="0"/>
      <w:divBdr>
        <w:top w:val="none" w:sz="0" w:space="0" w:color="auto"/>
        <w:left w:val="none" w:sz="0" w:space="0" w:color="auto"/>
        <w:bottom w:val="none" w:sz="0" w:space="0" w:color="auto"/>
        <w:right w:val="none" w:sz="0" w:space="0" w:color="auto"/>
      </w:divBdr>
    </w:div>
    <w:div w:id="2005627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UAb08</b:Tag>
    <b:SourceType>ConferenceProceedings</b:SourceType>
    <b:Guid>{E2E35335-3F76-444E-97C4-5C57CE17195C}</b:Guid>
    <b:Title>Analysis of effectiveness of apriori algorithm in medical billing data mining</b:Title>
    <b:Year>2008 </b:Year>
    <b:City>Rawalpindi</b:City>
    <b:Publisher>IEEE </b:Publisher>
    <b:Author>
      <b:Author>
        <b:NameList>
          <b:Person>
            <b:Last>Abdullah</b:Last>
            <b:First>U.</b:First>
          </b:Person>
          <b:Person>
            <b:Last>Ahmad</b:Last>
            <b:First>J.</b:First>
          </b:Person>
          <b:Person>
            <b:Last>Ahmed</b:Last>
            <b:First>A.</b:First>
          </b:Person>
        </b:NameList>
      </b:Author>
    </b:Author>
    <b:ConferenceName>Proc. IEEE ICET Conf.</b:ConferenceName>
    <b:RefOrder>1</b:RefOrder>
  </b:Source>
  <b:Source>
    <b:Tag>Sum10</b:Tag>
    <b:SourceType>JournalArticle</b:SourceType>
    <b:Guid>{8928F755-8F84-4C2E-9E85-1BD8FE16700C}</b:Guid>
    <b:Title>Questionable Effectiveness of the QuantiFERON-TB Gold Test (Cellestis) as a Screening Tool in Healthcare Workers</b:Title>
    <b:Pages>1279-1285</b:Pages>
    <b:Year>2010</b:Year>
    <b:Author>
      <b:Author>
        <b:NameList>
          <b:Person>
            <b:Last>Gandra</b:Last>
            <b:First>Sumanth</b:First>
          </b:Person>
          <b:Person>
            <b:Last>Scott</b:Last>
            <b:First>William</b:First>
            <b:Middle>S.</b:Middle>
          </b:Person>
          <b:Person>
            <b:Last>Somaraju</b:Last>
            <b:First>Vijaya</b:First>
          </b:Person>
          <b:Person>
            <b:Last>Wang</b:Last>
            <b:First>Huaping</b:First>
          </b:Person>
        </b:NameList>
      </b:Author>
    </b:Author>
    <b:JournalName>Infection Control &amp; Hospital Epidemiology</b:JournalName>
    <b:RefOrder>2</b:RefOrder>
  </b:Source>
</b:Sources>
</file>

<file path=customXml/itemProps1.xml><?xml version="1.0" encoding="utf-8"?>
<ds:datastoreItem xmlns:ds="http://schemas.openxmlformats.org/officeDocument/2006/customXml" ds:itemID="{81AB0217-E72C-4EB9-BC1F-1039D35B8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650</Words>
  <Characters>3707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Mutegi</dc:creator>
  <cp:keywords/>
  <dc:description/>
  <cp:lastModifiedBy>Kamande</cp:lastModifiedBy>
  <cp:revision>47</cp:revision>
  <dcterms:created xsi:type="dcterms:W3CDTF">2020-02-09T21:59:00Z</dcterms:created>
  <dcterms:modified xsi:type="dcterms:W3CDTF">2020-02-09T23:09:00Z</dcterms:modified>
</cp:coreProperties>
</file>